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9800" w14:textId="77777777" w:rsidR="009C289D" w:rsidRPr="009C289D" w:rsidRDefault="009C289D" w:rsidP="009C289D">
      <w:pPr>
        <w:spacing w:after="60"/>
        <w:jc w:val="center"/>
        <w:rPr>
          <w:rFonts w:ascii="Times New Roman" w:hAnsi="Times New Roman" w:cs="Times New Roman"/>
          <w:sz w:val="40"/>
          <w:szCs w:val="40"/>
        </w:rPr>
      </w:pPr>
      <w:r w:rsidRPr="009C289D">
        <w:rPr>
          <w:rFonts w:ascii="Times New Roman" w:hAnsi="Times New Roman" w:cs="Times New Roman"/>
          <w:b/>
          <w:sz w:val="40"/>
          <w:szCs w:val="40"/>
        </w:rPr>
        <w:t>K. KOMALA SAI</w:t>
      </w:r>
    </w:p>
    <w:p w14:paraId="2CE92240" w14:textId="77777777" w:rsidR="009C289D" w:rsidRPr="009C289D" w:rsidRDefault="009C289D" w:rsidP="009C289D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Hyderabad, Telangana | +91 94402 28365 | komalasai97@gmail.com</w:t>
      </w:r>
    </w:p>
    <w:p w14:paraId="06D3BA9C" w14:textId="77777777" w:rsidR="009C289D" w:rsidRDefault="009C289D" w:rsidP="009C289D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9C289D">
        <w:rPr>
          <w:rFonts w:ascii="Times New Roman" w:hAnsi="Times New Roman" w:cs="Times New Roman"/>
          <w:b/>
          <w:sz w:val="28"/>
          <w:szCs w:val="28"/>
        </w:rPr>
        <w:t>SUMMARY</w:t>
      </w:r>
    </w:p>
    <w:p w14:paraId="03AA9F7C" w14:textId="6BC93278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C289D">
        <w:rPr>
          <w:rFonts w:ascii="Times New Roman" w:hAnsi="Times New Roman" w:cs="Times New Roman"/>
          <w:sz w:val="28"/>
          <w:szCs w:val="28"/>
        </w:rPr>
        <w:t xml:space="preserve">uality Control / Quality Assurance Executive with over 5 years of diverse experience in the pharmaceutical industry. Proficient in analytical testing, process validation, and ensuring cGMP, GLP, and ISO compliance. </w:t>
      </w:r>
      <w:proofErr w:type="gramStart"/>
      <w:r w:rsidRPr="009C289D">
        <w:rPr>
          <w:rFonts w:ascii="Times New Roman" w:hAnsi="Times New Roman" w:cs="Times New Roman"/>
          <w:sz w:val="28"/>
          <w:szCs w:val="28"/>
        </w:rPr>
        <w:t>Skilled</w:t>
      </w:r>
      <w:proofErr w:type="gramEnd"/>
      <w:r w:rsidRPr="009C289D">
        <w:rPr>
          <w:rFonts w:ascii="Times New Roman" w:hAnsi="Times New Roman" w:cs="Times New Roman"/>
          <w:sz w:val="28"/>
          <w:szCs w:val="28"/>
        </w:rPr>
        <w:t xml:space="preserve"> in handling complex laboratory operations, managing quality documentation, and ensuring audit readiness for WHO-GMP and USFDA inspections. Strong cross-functional </w:t>
      </w:r>
      <w:r w:rsidRPr="009C289D">
        <w:rPr>
          <w:rFonts w:ascii="Times New Roman" w:hAnsi="Times New Roman" w:cs="Times New Roman"/>
          <w:sz w:val="28"/>
          <w:szCs w:val="28"/>
        </w:rPr>
        <w:t>collaborators are</w:t>
      </w:r>
      <w:r w:rsidRPr="009C289D">
        <w:rPr>
          <w:rFonts w:ascii="Times New Roman" w:hAnsi="Times New Roman" w:cs="Times New Roman"/>
          <w:sz w:val="28"/>
          <w:szCs w:val="28"/>
        </w:rPr>
        <w:t xml:space="preserve"> adept at CAPA implementation, root cause analysis, and optimizing workflows to enhance data accuracy, reliability, and testing efficiency.</w:t>
      </w:r>
    </w:p>
    <w:p w14:paraId="4A047A53" w14:textId="77777777" w:rsidR="009C289D" w:rsidRDefault="009C289D" w:rsidP="009C289D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14:paraId="43B4FCFD" w14:textId="2E929FAD" w:rsidR="009C289D" w:rsidRDefault="009C289D" w:rsidP="009C289D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9C289D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115A3E72" w14:textId="44601394" w:rsidR="009C289D" w:rsidRPr="009C289D" w:rsidRDefault="009C289D" w:rsidP="009C289D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28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B. Pharmacy – JNTU | Intermediate – TSBIE | SSC – Telangana State Board </w:t>
      </w:r>
    </w:p>
    <w:p w14:paraId="3E2BBA30" w14:textId="77777777" w:rsidR="009C289D" w:rsidRDefault="009C289D" w:rsidP="009C289D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14:paraId="4E1A484C" w14:textId="2B8C3DCD" w:rsidR="009C289D" w:rsidRDefault="009C289D" w:rsidP="009C289D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9C289D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14:paraId="61545DE1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>Vetindia</w:t>
      </w:r>
      <w:proofErr w:type="spellEnd"/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 xml:space="preserve"> Pharmaceuticals Ltd., Hyderabad</w:t>
      </w:r>
    </w:p>
    <w:p w14:paraId="7CA26B82" w14:textId="492CFAA5" w:rsidR="009C289D" w:rsidRPr="00571365" w:rsidRDefault="009C289D" w:rsidP="009C289D">
      <w:pPr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571365">
        <w:rPr>
          <w:rFonts w:ascii="Times New Roman" w:hAnsi="Times New Roman" w:cs="Times New Roman"/>
          <w:b/>
          <w:bCs/>
          <w:sz w:val="28"/>
          <w:szCs w:val="28"/>
          <w:u w:val="single"/>
        </w:rPr>
        <w:t>Quality Control Executive</w:t>
      </w:r>
      <w:r w:rsidRPr="00571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7136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71365">
        <w:rPr>
          <w:rFonts w:ascii="Times New Roman" w:hAnsi="Times New Roman" w:cs="Times New Roman"/>
          <w:b/>
          <w:bCs/>
          <w:sz w:val="28"/>
          <w:szCs w:val="28"/>
        </w:rPr>
        <w:t>Aug 2019 – Apr 2025</w:t>
      </w:r>
    </w:p>
    <w:p w14:paraId="7E035435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• Conducted testing of raw materials, intermediates, and finished products using HPLC, UV, KF Titrator, Polari meter, DT Test Apparatus, and pH meter.</w:t>
      </w:r>
      <w:r w:rsidRPr="009C289D">
        <w:rPr>
          <w:rFonts w:ascii="Times New Roman" w:hAnsi="Times New Roman" w:cs="Times New Roman"/>
          <w:sz w:val="28"/>
          <w:szCs w:val="28"/>
        </w:rPr>
        <w:br/>
        <w:t>• Developed and validated analytical methods for stability and process validation studies.</w:t>
      </w:r>
      <w:r w:rsidRPr="009C289D">
        <w:rPr>
          <w:rFonts w:ascii="Times New Roman" w:hAnsi="Times New Roman" w:cs="Times New Roman"/>
          <w:sz w:val="28"/>
          <w:szCs w:val="28"/>
        </w:rPr>
        <w:br/>
        <w:t>• Maintained audit-ready documentation under cGMP and ALCOA+ principles, ensuring data traceability and integrity.</w:t>
      </w:r>
      <w:r w:rsidRPr="009C289D">
        <w:rPr>
          <w:rFonts w:ascii="Times New Roman" w:hAnsi="Times New Roman" w:cs="Times New Roman"/>
          <w:sz w:val="28"/>
          <w:szCs w:val="28"/>
        </w:rPr>
        <w:br/>
        <w:t>• Supported regulatory and customer audits (WHO-GMP, ISO) with zero critical observations.</w:t>
      </w:r>
      <w:r w:rsidRPr="009C289D">
        <w:rPr>
          <w:rFonts w:ascii="Times New Roman" w:hAnsi="Times New Roman" w:cs="Times New Roman"/>
          <w:sz w:val="28"/>
          <w:szCs w:val="28"/>
        </w:rPr>
        <w:br/>
        <w:t>• Executed analytical investigations, deviation reviews, and corrective actions to maintain consistent product quality.</w:t>
      </w:r>
      <w:r w:rsidRPr="009C289D">
        <w:rPr>
          <w:rFonts w:ascii="Times New Roman" w:hAnsi="Times New Roman" w:cs="Times New Roman"/>
          <w:sz w:val="28"/>
          <w:szCs w:val="28"/>
        </w:rPr>
        <w:br/>
        <w:t>• Collaborated with QA and production teams to expedite release testing and resolve analytical deviations.</w:t>
      </w:r>
      <w:r w:rsidRPr="009C289D">
        <w:rPr>
          <w:rFonts w:ascii="Times New Roman" w:hAnsi="Times New Roman" w:cs="Times New Roman"/>
          <w:sz w:val="28"/>
          <w:szCs w:val="28"/>
        </w:rPr>
        <w:br/>
        <w:t>• Generated statistical trend reports and contributed to Annual Product Quality Review (APQR).</w:t>
      </w:r>
      <w:r w:rsidRPr="009C289D">
        <w:rPr>
          <w:rFonts w:ascii="Times New Roman" w:hAnsi="Times New Roman" w:cs="Times New Roman"/>
          <w:sz w:val="28"/>
          <w:szCs w:val="28"/>
        </w:rPr>
        <w:br/>
        <w:t>• Managed calibration schedules and preventive maintenance for over 15 laboratory instruments.</w:t>
      </w:r>
      <w:r w:rsidRPr="009C289D">
        <w:rPr>
          <w:rFonts w:ascii="Times New Roman" w:hAnsi="Times New Roman" w:cs="Times New Roman"/>
          <w:sz w:val="28"/>
          <w:szCs w:val="28"/>
        </w:rPr>
        <w:br/>
        <w:t>• Mentored new QC analysts and established SOP-driven analytical standards for team consistency.</w:t>
      </w:r>
    </w:p>
    <w:p w14:paraId="60C26A5D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  <w:u w:val="single"/>
        </w:rPr>
      </w:pPr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>QUALITY SYSTEMS OVERVIEW</w:t>
      </w:r>
    </w:p>
    <w:p w14:paraId="1D776E65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• cGMP, GLP, and ISO 9001 documentation practices for QC laboratories.</w:t>
      </w:r>
      <w:r w:rsidRPr="009C289D">
        <w:rPr>
          <w:rFonts w:ascii="Times New Roman" w:hAnsi="Times New Roman" w:cs="Times New Roman"/>
          <w:sz w:val="28"/>
          <w:szCs w:val="28"/>
        </w:rPr>
        <w:br/>
        <w:t>• Proficient in maintaining OOS, OOT, deviation, and change-control records.</w:t>
      </w:r>
      <w:r w:rsidRPr="009C289D">
        <w:rPr>
          <w:rFonts w:ascii="Times New Roman" w:hAnsi="Times New Roman" w:cs="Times New Roman"/>
          <w:sz w:val="28"/>
          <w:szCs w:val="28"/>
        </w:rPr>
        <w:br/>
        <w:t>• Skilled in internal audit preparation, self-inspection, and CAPA implementation.</w:t>
      </w:r>
      <w:r w:rsidRPr="009C289D">
        <w:rPr>
          <w:rFonts w:ascii="Times New Roman" w:hAnsi="Times New Roman" w:cs="Times New Roman"/>
          <w:sz w:val="28"/>
          <w:szCs w:val="28"/>
        </w:rPr>
        <w:br/>
        <w:t>• Experienced in process validation, cleaning validation, and method transfer protocols.</w:t>
      </w:r>
      <w:r w:rsidRPr="009C289D">
        <w:rPr>
          <w:rFonts w:ascii="Times New Roman" w:hAnsi="Times New Roman" w:cs="Times New Roman"/>
          <w:sz w:val="28"/>
          <w:szCs w:val="28"/>
        </w:rPr>
        <w:br/>
        <w:t>• Committed to continuous improvement through statistical process control and 5S methodology.</w:t>
      </w:r>
    </w:p>
    <w:p w14:paraId="09D2CECB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  <w:u w:val="single"/>
        </w:rPr>
      </w:pPr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>PROCESS IMPROVEMENTS &amp; PROJECTS</w:t>
      </w:r>
    </w:p>
    <w:p w14:paraId="7753FAC3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• Initiated a sample log-tracking system that improved turnaround time by 20%.</w:t>
      </w:r>
      <w:r w:rsidRPr="009C289D">
        <w:rPr>
          <w:rFonts w:ascii="Times New Roman" w:hAnsi="Times New Roman" w:cs="Times New Roman"/>
          <w:sz w:val="28"/>
          <w:szCs w:val="28"/>
        </w:rPr>
        <w:br/>
        <w:t>• Introduced standardized reagent inventory control, reducing wastage by 12%.</w:t>
      </w:r>
      <w:r w:rsidRPr="009C289D">
        <w:rPr>
          <w:rFonts w:ascii="Times New Roman" w:hAnsi="Times New Roman" w:cs="Times New Roman"/>
          <w:sz w:val="28"/>
          <w:szCs w:val="28"/>
        </w:rPr>
        <w:br/>
        <w:t>• Designed training modules for instrument calibration and document control for new hires.</w:t>
      </w:r>
      <w:r w:rsidRPr="009C289D">
        <w:rPr>
          <w:rFonts w:ascii="Times New Roman" w:hAnsi="Times New Roman" w:cs="Times New Roman"/>
          <w:sz w:val="28"/>
          <w:szCs w:val="28"/>
        </w:rPr>
        <w:br/>
        <w:t>• Automated analytical result compilation using Excel-based macros, cutting manual effort by 25%.</w:t>
      </w:r>
      <w:r w:rsidRPr="009C289D">
        <w:rPr>
          <w:rFonts w:ascii="Times New Roman" w:hAnsi="Times New Roman" w:cs="Times New Roman"/>
          <w:sz w:val="28"/>
          <w:szCs w:val="28"/>
        </w:rPr>
        <w:br/>
        <w:t>• Streamlined deviation reporting process through CAPA categorization and digital record-keeping.</w:t>
      </w:r>
    </w:p>
    <w:p w14:paraId="6BC813CE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  <w:u w:val="single"/>
        </w:rPr>
      </w:pPr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>ACHIEVEMENTS</w:t>
      </w:r>
    </w:p>
    <w:p w14:paraId="75ACC789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• Received ‘Employee of the Quarter 2023’ for outstanding performance in quality documentation.</w:t>
      </w:r>
      <w:r w:rsidRPr="009C289D">
        <w:rPr>
          <w:rFonts w:ascii="Times New Roman" w:hAnsi="Times New Roman" w:cs="Times New Roman"/>
          <w:sz w:val="28"/>
          <w:szCs w:val="28"/>
        </w:rPr>
        <w:br/>
        <w:t>• Consistently achieved 98–100% compliance during internal and external audits.</w:t>
      </w:r>
      <w:r w:rsidRPr="009C289D">
        <w:rPr>
          <w:rFonts w:ascii="Times New Roman" w:hAnsi="Times New Roman" w:cs="Times New Roman"/>
          <w:sz w:val="28"/>
          <w:szCs w:val="28"/>
        </w:rPr>
        <w:br/>
        <w:t>• Contributed to successful WHO-GMP recertification with zero major deviations.</w:t>
      </w:r>
      <w:r w:rsidRPr="009C289D">
        <w:rPr>
          <w:rFonts w:ascii="Times New Roman" w:hAnsi="Times New Roman" w:cs="Times New Roman"/>
          <w:sz w:val="28"/>
          <w:szCs w:val="28"/>
        </w:rPr>
        <w:br/>
        <w:t>• Recognized for implementing documentation workflow improvements that saved 3 hours per batch cycle.</w:t>
      </w:r>
    </w:p>
    <w:p w14:paraId="006FBCCC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  <w:u w:val="single"/>
        </w:rPr>
      </w:pPr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>CERTIFICATIONS</w:t>
      </w:r>
    </w:p>
    <w:p w14:paraId="59AA927C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• cGMP &amp; GLP Compliance Training – </w:t>
      </w:r>
      <w:proofErr w:type="spellStart"/>
      <w:r w:rsidRPr="009C289D">
        <w:rPr>
          <w:rFonts w:ascii="Times New Roman" w:hAnsi="Times New Roman" w:cs="Times New Roman"/>
          <w:sz w:val="28"/>
          <w:szCs w:val="28"/>
        </w:rPr>
        <w:t>Vetindia</w:t>
      </w:r>
      <w:proofErr w:type="spellEnd"/>
      <w:r w:rsidRPr="009C289D">
        <w:rPr>
          <w:rFonts w:ascii="Times New Roman" w:hAnsi="Times New Roman" w:cs="Times New Roman"/>
          <w:sz w:val="28"/>
          <w:szCs w:val="28"/>
        </w:rPr>
        <w:t> Pharmaceuticals</w:t>
      </w:r>
      <w:r w:rsidRPr="009C289D">
        <w:rPr>
          <w:rFonts w:ascii="Times New Roman" w:hAnsi="Times New Roman" w:cs="Times New Roman"/>
          <w:sz w:val="28"/>
          <w:szCs w:val="28"/>
        </w:rPr>
        <w:br/>
        <w:t>• Laboratory Safety &amp; Data Integrity Program</w:t>
      </w:r>
      <w:r w:rsidRPr="009C289D">
        <w:rPr>
          <w:rFonts w:ascii="Times New Roman" w:hAnsi="Times New Roman" w:cs="Times New Roman"/>
          <w:sz w:val="28"/>
          <w:szCs w:val="28"/>
        </w:rPr>
        <w:br/>
        <w:t>• Pharmaceutical Quality Management Workshop – Hyderabad Institute of Pharma Education</w:t>
      </w:r>
      <w:r w:rsidRPr="009C289D">
        <w:rPr>
          <w:rFonts w:ascii="Times New Roman" w:hAnsi="Times New Roman" w:cs="Times New Roman"/>
          <w:sz w:val="28"/>
          <w:szCs w:val="28"/>
        </w:rPr>
        <w:br/>
        <w:t>• Audit Preparedness and CAPA Implementation – Professional Training Series</w:t>
      </w:r>
    </w:p>
    <w:p w14:paraId="7FC2779C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  <w:u w:val="single"/>
        </w:rPr>
      </w:pPr>
      <w:r w:rsidRPr="009C289D">
        <w:rPr>
          <w:rFonts w:ascii="Times New Roman" w:hAnsi="Times New Roman" w:cs="Times New Roman"/>
          <w:b/>
          <w:sz w:val="28"/>
          <w:szCs w:val="28"/>
          <w:u w:val="single"/>
        </w:rPr>
        <w:t>TRAINING &amp; LEADERSHIP</w:t>
      </w:r>
    </w:p>
    <w:p w14:paraId="62739BCC" w14:textId="77777777" w:rsidR="009C289D" w:rsidRPr="009C289D" w:rsidRDefault="009C289D" w:rsidP="009C289D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9C289D">
        <w:rPr>
          <w:rFonts w:ascii="Times New Roman" w:hAnsi="Times New Roman" w:cs="Times New Roman"/>
          <w:sz w:val="28"/>
          <w:szCs w:val="28"/>
        </w:rPr>
        <w:t>• Conducted training sessions for junior QC staff on SOP writing, HPLC operation, and laboratory best practices.</w:t>
      </w:r>
      <w:r w:rsidRPr="009C289D">
        <w:rPr>
          <w:rFonts w:ascii="Times New Roman" w:hAnsi="Times New Roman" w:cs="Times New Roman"/>
          <w:sz w:val="28"/>
          <w:szCs w:val="28"/>
        </w:rPr>
        <w:br/>
        <w:t>• Participated in organization-wide Kaizen and Lean initiatives to enhance quality culture.</w:t>
      </w:r>
      <w:r w:rsidRPr="009C289D">
        <w:rPr>
          <w:rFonts w:ascii="Times New Roman" w:hAnsi="Times New Roman" w:cs="Times New Roman"/>
          <w:sz w:val="28"/>
          <w:szCs w:val="28"/>
        </w:rPr>
        <w:br/>
        <w:t>• Served as point of contact during customer audits, ensuring smooth communication and document access.</w:t>
      </w:r>
      <w:r w:rsidRPr="009C289D">
        <w:rPr>
          <w:rFonts w:ascii="Times New Roman" w:hAnsi="Times New Roman" w:cs="Times New Roman"/>
          <w:sz w:val="28"/>
          <w:szCs w:val="28"/>
        </w:rPr>
        <w:br/>
        <w:t>• Provided cross-functional support to QA for product release and validation documentation.</w:t>
      </w:r>
    </w:p>
    <w:p w14:paraId="37B377DC" w14:textId="77777777" w:rsidR="009C289D" w:rsidRPr="009C289D" w:rsidRDefault="009C289D" w:rsidP="009C289D">
      <w:pPr>
        <w:rPr>
          <w:rFonts w:ascii="Times New Roman" w:hAnsi="Times New Roman" w:cs="Times New Roman"/>
          <w:sz w:val="28"/>
          <w:szCs w:val="28"/>
        </w:rPr>
      </w:pPr>
    </w:p>
    <w:sectPr w:rsidR="009C289D" w:rsidRPr="009C289D" w:rsidSect="009C289D">
      <w:pgSz w:w="16848" w:h="2376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9D"/>
    <w:rsid w:val="00571365"/>
    <w:rsid w:val="00881764"/>
    <w:rsid w:val="009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16F2"/>
  <w15:chartTrackingRefBased/>
  <w15:docId w15:val="{AFE9CDC4-0128-4F0E-B34A-BAC3C0A0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9D"/>
    <w:pPr>
      <w:spacing w:after="200" w:line="276" w:lineRule="auto"/>
    </w:pPr>
    <w:rPr>
      <w:rFonts w:ascii="Calibri" w:eastAsiaTheme="minorEastAsia" w:hAnsi="Calibri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8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9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9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9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9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9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9D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 kaparaju</dc:creator>
  <cp:keywords/>
  <dc:description/>
  <cp:lastModifiedBy>kalyan kaparaju</cp:lastModifiedBy>
  <cp:revision>2</cp:revision>
  <dcterms:created xsi:type="dcterms:W3CDTF">2025-10-08T06:38:00Z</dcterms:created>
  <dcterms:modified xsi:type="dcterms:W3CDTF">2025-10-08T06:49:00Z</dcterms:modified>
</cp:coreProperties>
</file>